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jc w:val="center"/>
        <w:rPr>
          <w:rFonts w:hint="eastAsia" w:ascii="宋体" w:hAnsi="宋体" w:eastAsia="宋体" w:cs="宋体"/>
          <w:b/>
          <w:bCs w:val="0"/>
          <w:sz w:val="36"/>
          <w:szCs w:val="36"/>
        </w:rPr>
      </w:pPr>
      <w:r>
        <w:rPr>
          <w:rFonts w:hint="eastAsia" w:ascii="宋体" w:hAnsi="宋体" w:eastAsia="宋体" w:cs="宋体"/>
          <w:b/>
          <w:bCs w:val="0"/>
          <w:sz w:val="36"/>
          <w:szCs w:val="36"/>
        </w:rPr>
        <w:t>中国无人机CR认证实施规则解读则</w:t>
      </w:r>
    </w:p>
    <w:p>
      <w:pPr>
        <w:rPr>
          <w:rFonts w:hint="eastAsia" w:ascii="仿宋" w:hAnsi="仿宋" w:eastAsia="仿宋" w:cs="仿宋"/>
        </w:rPr>
      </w:pPr>
    </w:p>
    <w:p>
      <w:pPr>
        <w:spacing w:line="0" w:lineRule="atLeast"/>
        <w:rPr>
          <w:rFonts w:hint="eastAsia" w:ascii="仿宋" w:hAnsi="仿宋" w:eastAsia="仿宋" w:cs="仿宋"/>
          <w:b/>
          <w:sz w:val="24"/>
          <w:szCs w:val="24"/>
        </w:rPr>
      </w:pPr>
      <w:r>
        <w:rPr>
          <w:rFonts w:hint="eastAsia" w:ascii="仿宋" w:hAnsi="仿宋" w:eastAsia="仿宋" w:cs="仿宋"/>
          <w:b/>
          <w:sz w:val="24"/>
          <w:szCs w:val="24"/>
        </w:rPr>
        <w:t>1.适用范围：</w:t>
      </w:r>
    </w:p>
    <w:p>
      <w:pPr>
        <w:spacing w:line="360" w:lineRule="auto"/>
        <w:ind w:firstLine="440" w:firstLineChars="200"/>
        <w:rPr>
          <w:rFonts w:hint="eastAsia" w:ascii="仿宋" w:hAnsi="仿宋" w:eastAsia="仿宋" w:cs="仿宋"/>
          <w:bCs/>
          <w:sz w:val="22"/>
          <w:szCs w:val="21"/>
        </w:rPr>
      </w:pPr>
      <w:r>
        <w:rPr>
          <w:rFonts w:hint="eastAsia" w:ascii="仿宋" w:hAnsi="仿宋" w:eastAsia="仿宋" w:cs="仿宋"/>
          <w:bCs/>
          <w:sz w:val="22"/>
          <w:szCs w:val="21"/>
        </w:rPr>
        <w:t>本实施规则规定了对涉及民用无人机的一般安全、安全保护功能、环境适应性、电磁兼容性等方面的认证规则。</w:t>
      </w:r>
    </w:p>
    <w:p>
      <w:pPr>
        <w:spacing w:line="360" w:lineRule="auto"/>
        <w:ind w:firstLine="440" w:firstLineChars="200"/>
        <w:rPr>
          <w:rFonts w:hint="eastAsia" w:ascii="仿宋" w:hAnsi="仿宋" w:eastAsia="仿宋" w:cs="仿宋"/>
          <w:bCs/>
          <w:sz w:val="24"/>
          <w:szCs w:val="24"/>
        </w:rPr>
      </w:pPr>
      <w:r>
        <w:rPr>
          <w:rFonts w:hint="eastAsia" w:ascii="仿宋" w:hAnsi="仿宋" w:eastAsia="仿宋" w:cs="仿宋"/>
          <w:bCs/>
          <w:sz w:val="22"/>
          <w:szCs w:val="21"/>
        </w:rPr>
        <w:t>本实施规则仅适用于各类智能控制、以电力驱动、空机重量小于等于116kg(起飞全重不大于150kg)的民用无人机系统，平台构型为无人直升机或多旋翼无人机。包括用于公共安全、消防、农林植保、电力巡检、航拍摄影、新闻报道、提供网络服务等方面的民用无人机，其他类型无人机系统（如固定翼无人机）可参照采用。</w:t>
      </w:r>
      <w:bookmarkStart w:id="0" w:name="_Toc453624589"/>
    </w:p>
    <w:p>
      <w:pPr>
        <w:spacing w:line="0" w:lineRule="atLeast"/>
        <w:rPr>
          <w:rFonts w:hint="eastAsia" w:ascii="仿宋" w:hAnsi="仿宋" w:eastAsia="仿宋" w:cs="仿宋"/>
          <w:b/>
          <w:bCs/>
          <w:sz w:val="24"/>
          <w:szCs w:val="24"/>
        </w:rPr>
      </w:pPr>
      <w:r>
        <w:rPr>
          <w:rFonts w:hint="eastAsia" w:ascii="仿宋" w:hAnsi="仿宋" w:eastAsia="仿宋" w:cs="仿宋"/>
          <w:b/>
          <w:sz w:val="24"/>
          <w:szCs w:val="24"/>
        </w:rPr>
        <w:t>2.</w:t>
      </w:r>
      <w:r>
        <w:rPr>
          <w:rFonts w:hint="eastAsia" w:ascii="仿宋" w:hAnsi="仿宋" w:eastAsia="仿宋" w:cs="仿宋"/>
          <w:b/>
          <w:kern w:val="0"/>
          <w:sz w:val="24"/>
          <w:szCs w:val="24"/>
          <w:lang w:val="en-US" w:eastAsia="zh-CN" w:bidi="ar-SA"/>
        </w:rPr>
        <w:t>认证模式</w:t>
      </w:r>
      <w:bookmarkEnd w:id="0"/>
    </w:p>
    <w:p>
      <w:pPr>
        <w:spacing w:line="360" w:lineRule="auto"/>
        <w:ind w:firstLine="220" w:firstLineChars="100"/>
        <w:rPr>
          <w:rFonts w:hint="eastAsia" w:ascii="仿宋" w:hAnsi="仿宋" w:eastAsia="仿宋" w:cs="仿宋"/>
          <w:bCs/>
          <w:sz w:val="22"/>
          <w:szCs w:val="21"/>
        </w:rPr>
      </w:pPr>
      <w:r>
        <w:rPr>
          <w:rFonts w:hint="eastAsia" w:ascii="仿宋" w:hAnsi="仿宋" w:eastAsia="仿宋" w:cs="仿宋"/>
          <w:bCs/>
          <w:sz w:val="22"/>
          <w:szCs w:val="21"/>
        </w:rPr>
        <w:t>生产企业可以按照表1选择适宜的认证模式：</w:t>
      </w:r>
    </w:p>
    <w:p>
      <w:pPr>
        <w:spacing w:line="360" w:lineRule="auto"/>
        <w:ind w:firstLine="330" w:firstLineChars="150"/>
        <w:jc w:val="center"/>
        <w:rPr>
          <w:rFonts w:hint="eastAsia" w:ascii="仿宋" w:hAnsi="仿宋" w:eastAsia="仿宋" w:cs="仿宋"/>
          <w:bCs/>
          <w:sz w:val="22"/>
          <w:szCs w:val="21"/>
        </w:rPr>
      </w:pPr>
      <w:r>
        <w:rPr>
          <w:rFonts w:hint="eastAsia" w:ascii="仿宋" w:hAnsi="仿宋" w:eastAsia="仿宋" w:cs="仿宋"/>
          <w:bCs/>
          <w:sz w:val="22"/>
          <w:szCs w:val="21"/>
        </w:rPr>
        <w:t>表1-认证模式分类</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4"/>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24" w:type="dxa"/>
          </w:tcPr>
          <w:p>
            <w:pPr>
              <w:spacing w:line="360" w:lineRule="auto"/>
              <w:jc w:val="center"/>
              <w:rPr>
                <w:rFonts w:hint="eastAsia" w:ascii="仿宋" w:hAnsi="仿宋" w:eastAsia="仿宋" w:cs="仿宋"/>
                <w:b/>
                <w:bCs/>
                <w:sz w:val="22"/>
                <w:szCs w:val="21"/>
              </w:rPr>
            </w:pPr>
            <w:r>
              <w:rPr>
                <w:rFonts w:hint="eastAsia" w:ascii="仿宋" w:hAnsi="仿宋" w:eastAsia="仿宋" w:cs="仿宋"/>
                <w:b/>
                <w:bCs/>
                <w:sz w:val="22"/>
                <w:szCs w:val="21"/>
              </w:rPr>
              <w:t>认证模式</w:t>
            </w:r>
          </w:p>
        </w:tc>
        <w:tc>
          <w:tcPr>
            <w:tcW w:w="4998" w:type="dxa"/>
          </w:tcPr>
          <w:p>
            <w:pPr>
              <w:spacing w:line="360" w:lineRule="auto"/>
              <w:jc w:val="center"/>
              <w:rPr>
                <w:rFonts w:hint="eastAsia" w:ascii="仿宋" w:hAnsi="仿宋" w:eastAsia="仿宋" w:cs="仿宋"/>
                <w:b/>
                <w:bCs/>
                <w:sz w:val="22"/>
                <w:szCs w:val="21"/>
              </w:rPr>
            </w:pPr>
            <w:r>
              <w:rPr>
                <w:rFonts w:hint="eastAsia" w:ascii="仿宋" w:hAnsi="仿宋" w:eastAsia="仿宋" w:cs="仿宋"/>
                <w:b/>
                <w:bCs/>
                <w:sz w:val="22"/>
                <w:szCs w:val="21"/>
              </w:rPr>
              <w:t>认证模式说明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24" w:type="dxa"/>
            <w:vAlign w:val="center"/>
          </w:tcPr>
          <w:p>
            <w:pPr>
              <w:spacing w:line="360" w:lineRule="auto"/>
              <w:rPr>
                <w:rFonts w:hint="eastAsia" w:ascii="仿宋" w:hAnsi="仿宋" w:eastAsia="仿宋" w:cs="仿宋"/>
                <w:bCs/>
                <w:sz w:val="22"/>
                <w:szCs w:val="21"/>
              </w:rPr>
            </w:pPr>
            <w:r>
              <w:rPr>
                <w:rFonts w:hint="eastAsia" w:ascii="仿宋" w:hAnsi="仿宋" w:eastAsia="仿宋" w:cs="仿宋"/>
                <w:bCs/>
                <w:sz w:val="22"/>
                <w:szCs w:val="21"/>
              </w:rPr>
              <w:t>模式A：产品型式试验</w:t>
            </w:r>
          </w:p>
        </w:tc>
        <w:tc>
          <w:tcPr>
            <w:tcW w:w="4998" w:type="dxa"/>
            <w:vAlign w:val="center"/>
          </w:tcPr>
          <w:p>
            <w:pPr>
              <w:spacing w:line="360" w:lineRule="auto"/>
              <w:rPr>
                <w:rFonts w:hint="eastAsia" w:ascii="仿宋" w:hAnsi="仿宋" w:eastAsia="仿宋" w:cs="仿宋"/>
                <w:bCs/>
                <w:sz w:val="22"/>
                <w:szCs w:val="21"/>
              </w:rPr>
            </w:pPr>
            <w:r>
              <w:rPr>
                <w:rFonts w:hint="eastAsia" w:ascii="仿宋" w:hAnsi="仿宋" w:eastAsia="仿宋" w:cs="仿宋"/>
                <w:bCs/>
                <w:sz w:val="22"/>
                <w:szCs w:val="21"/>
              </w:rPr>
              <w:t>证书仅对单个产品有效（在证书上增加产品的序列号），不规定证书有效期限。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24" w:type="dxa"/>
            <w:vAlign w:val="center"/>
          </w:tcPr>
          <w:p>
            <w:pPr>
              <w:spacing w:line="360" w:lineRule="auto"/>
              <w:rPr>
                <w:rFonts w:hint="eastAsia" w:ascii="仿宋" w:hAnsi="仿宋" w:eastAsia="仿宋" w:cs="仿宋"/>
                <w:bCs/>
                <w:sz w:val="22"/>
                <w:szCs w:val="21"/>
              </w:rPr>
            </w:pPr>
            <w:r>
              <w:rPr>
                <w:rFonts w:hint="eastAsia" w:ascii="仿宋" w:hAnsi="仿宋" w:eastAsia="仿宋" w:cs="仿宋"/>
                <w:bCs/>
                <w:sz w:val="22"/>
                <w:szCs w:val="21"/>
              </w:rPr>
              <w:t>模式B：产品型式试验+初次工厂检查+获证后监督</w:t>
            </w:r>
          </w:p>
        </w:tc>
        <w:tc>
          <w:tcPr>
            <w:tcW w:w="4998" w:type="dxa"/>
            <w:vAlign w:val="center"/>
          </w:tcPr>
          <w:p>
            <w:pPr>
              <w:spacing w:line="360" w:lineRule="auto"/>
              <w:rPr>
                <w:rFonts w:hint="eastAsia" w:ascii="仿宋" w:hAnsi="仿宋" w:eastAsia="仿宋" w:cs="仿宋"/>
                <w:bCs/>
                <w:sz w:val="22"/>
                <w:szCs w:val="21"/>
              </w:rPr>
            </w:pPr>
            <w:r>
              <w:rPr>
                <w:rFonts w:hint="eastAsia" w:ascii="仿宋" w:hAnsi="仿宋" w:eastAsia="仿宋" w:cs="仿宋"/>
                <w:bCs/>
                <w:sz w:val="22"/>
                <w:szCs w:val="21"/>
              </w:rPr>
              <w:t>产品证书为5年，有效期内的证书有效性依据获证后的监督维持。</w:t>
            </w:r>
          </w:p>
        </w:tc>
      </w:tr>
    </w:tbl>
    <w:p>
      <w:pPr>
        <w:spacing w:line="360" w:lineRule="auto"/>
        <w:ind w:firstLine="330" w:firstLineChars="150"/>
        <w:rPr>
          <w:rFonts w:hint="eastAsia" w:ascii="仿宋" w:hAnsi="仿宋" w:eastAsia="仿宋" w:cs="仿宋"/>
          <w:sz w:val="22"/>
          <w:szCs w:val="21"/>
        </w:rPr>
      </w:pPr>
      <w:r>
        <w:rPr>
          <w:rFonts w:hint="eastAsia" w:ascii="仿宋" w:hAnsi="仿宋" w:eastAsia="仿宋" w:cs="仿宋"/>
          <w:sz w:val="22"/>
          <w:szCs w:val="21"/>
        </w:rPr>
        <w:t>认证的基本环节包括：</w:t>
      </w:r>
    </w:p>
    <w:p>
      <w:pPr>
        <w:numPr>
          <w:ilvl w:val="0"/>
          <w:numId w:val="1"/>
        </w:numPr>
        <w:spacing w:line="360" w:lineRule="auto"/>
        <w:rPr>
          <w:rFonts w:hint="eastAsia" w:ascii="仿宋" w:hAnsi="仿宋" w:eastAsia="仿宋" w:cs="仿宋"/>
          <w:sz w:val="22"/>
          <w:szCs w:val="21"/>
        </w:rPr>
      </w:pPr>
      <w:r>
        <w:rPr>
          <w:rFonts w:hint="eastAsia" w:ascii="仿宋" w:hAnsi="仿宋" w:eastAsia="仿宋" w:cs="仿宋"/>
          <w:sz w:val="22"/>
          <w:szCs w:val="21"/>
        </w:rPr>
        <w:t>认证的申请</w:t>
      </w:r>
    </w:p>
    <w:p>
      <w:pPr>
        <w:numPr>
          <w:ilvl w:val="0"/>
          <w:numId w:val="1"/>
        </w:numPr>
        <w:spacing w:line="360" w:lineRule="auto"/>
        <w:rPr>
          <w:rFonts w:hint="eastAsia" w:ascii="仿宋" w:hAnsi="仿宋" w:eastAsia="仿宋" w:cs="仿宋"/>
          <w:sz w:val="22"/>
          <w:szCs w:val="21"/>
        </w:rPr>
      </w:pPr>
      <w:r>
        <w:rPr>
          <w:rFonts w:hint="eastAsia" w:ascii="仿宋" w:hAnsi="仿宋" w:eastAsia="仿宋" w:cs="仿宋"/>
          <w:sz w:val="22"/>
          <w:szCs w:val="21"/>
        </w:rPr>
        <w:t>型式试验</w:t>
      </w:r>
    </w:p>
    <w:p>
      <w:pPr>
        <w:numPr>
          <w:ilvl w:val="0"/>
          <w:numId w:val="1"/>
        </w:numPr>
        <w:spacing w:line="360" w:lineRule="auto"/>
        <w:rPr>
          <w:rFonts w:hint="eastAsia" w:ascii="仿宋" w:hAnsi="仿宋" w:eastAsia="仿宋" w:cs="仿宋"/>
          <w:sz w:val="22"/>
          <w:szCs w:val="21"/>
        </w:rPr>
      </w:pPr>
      <w:r>
        <w:rPr>
          <w:rFonts w:hint="eastAsia" w:ascii="仿宋" w:hAnsi="仿宋" w:eastAsia="仿宋" w:cs="仿宋"/>
          <w:sz w:val="22"/>
          <w:szCs w:val="21"/>
        </w:rPr>
        <w:t>初始工厂检查（模式B适用）</w:t>
      </w:r>
    </w:p>
    <w:p>
      <w:pPr>
        <w:numPr>
          <w:ilvl w:val="0"/>
          <w:numId w:val="1"/>
        </w:numPr>
        <w:spacing w:line="360" w:lineRule="auto"/>
        <w:rPr>
          <w:rFonts w:hint="eastAsia" w:ascii="仿宋" w:hAnsi="仿宋" w:eastAsia="仿宋" w:cs="仿宋"/>
          <w:sz w:val="22"/>
          <w:szCs w:val="21"/>
        </w:rPr>
      </w:pPr>
      <w:r>
        <w:rPr>
          <w:rFonts w:hint="eastAsia" w:ascii="仿宋" w:hAnsi="仿宋" w:eastAsia="仿宋" w:cs="仿宋"/>
          <w:sz w:val="22"/>
          <w:szCs w:val="21"/>
        </w:rPr>
        <w:t>认证结果评价与批准</w:t>
      </w:r>
    </w:p>
    <w:p>
      <w:pPr>
        <w:numPr>
          <w:ilvl w:val="0"/>
          <w:numId w:val="1"/>
        </w:numPr>
        <w:spacing w:line="360" w:lineRule="auto"/>
        <w:rPr>
          <w:rFonts w:hint="eastAsia" w:ascii="仿宋" w:hAnsi="仿宋" w:eastAsia="仿宋" w:cs="仿宋"/>
          <w:sz w:val="22"/>
          <w:szCs w:val="21"/>
        </w:rPr>
      </w:pPr>
      <w:r>
        <w:rPr>
          <w:rFonts w:hint="eastAsia" w:ascii="仿宋" w:hAnsi="仿宋" w:eastAsia="仿宋" w:cs="仿宋"/>
          <w:sz w:val="22"/>
          <w:szCs w:val="21"/>
        </w:rPr>
        <w:t>获证后的监督（模式B适用）</w:t>
      </w:r>
    </w:p>
    <w:p>
      <w:pPr>
        <w:numPr>
          <w:ilvl w:val="0"/>
          <w:numId w:val="1"/>
        </w:numPr>
        <w:spacing w:line="360" w:lineRule="auto"/>
        <w:rPr>
          <w:rFonts w:hint="eastAsia" w:ascii="仿宋" w:hAnsi="仿宋" w:eastAsia="仿宋" w:cs="仿宋"/>
          <w:sz w:val="22"/>
          <w:szCs w:val="21"/>
        </w:rPr>
      </w:pPr>
      <w:r>
        <w:rPr>
          <w:rFonts w:hint="eastAsia" w:ascii="仿宋" w:hAnsi="仿宋" w:eastAsia="仿宋" w:cs="仿宋"/>
          <w:sz w:val="22"/>
          <w:szCs w:val="21"/>
        </w:rPr>
        <w:t>复审</w:t>
      </w:r>
    </w:p>
    <w:p>
      <w:pPr>
        <w:pStyle w:val="2"/>
        <w:snapToGrid w:val="0"/>
        <w:spacing w:line="360" w:lineRule="auto"/>
        <w:rPr>
          <w:rFonts w:hint="eastAsia" w:ascii="仿宋" w:hAnsi="仿宋" w:eastAsia="仿宋" w:cs="仿宋"/>
          <w:sz w:val="24"/>
          <w:szCs w:val="24"/>
        </w:rPr>
      </w:pPr>
      <w:bookmarkStart w:id="1" w:name="_Toc453624590"/>
      <w:r>
        <w:rPr>
          <w:rFonts w:hint="eastAsia" w:ascii="仿宋" w:hAnsi="仿宋" w:eastAsia="仿宋" w:cs="仿宋"/>
          <w:sz w:val="24"/>
          <w:szCs w:val="24"/>
        </w:rPr>
        <w:t>3. 认证申请</w:t>
      </w:r>
      <w:bookmarkEnd w:id="1"/>
    </w:p>
    <w:p>
      <w:pPr>
        <w:spacing w:line="360" w:lineRule="auto"/>
        <w:ind w:firstLine="330" w:firstLineChars="150"/>
        <w:rPr>
          <w:rFonts w:hint="eastAsia" w:ascii="仿宋" w:hAnsi="仿宋" w:eastAsia="仿宋" w:cs="仿宋"/>
          <w:sz w:val="22"/>
          <w:szCs w:val="21"/>
        </w:rPr>
      </w:pPr>
      <w:r>
        <w:rPr>
          <w:rFonts w:hint="eastAsia" w:ascii="仿宋" w:hAnsi="仿宋" w:eastAsia="仿宋" w:cs="仿宋"/>
          <w:sz w:val="22"/>
          <w:szCs w:val="21"/>
        </w:rPr>
        <w:t>申请人申请认证时可以选择安全认证、电磁兼容认证或安全+电磁兼容认证。</w:t>
      </w:r>
    </w:p>
    <w:p>
      <w:pPr>
        <w:pStyle w:val="2"/>
        <w:snapToGrid w:val="0"/>
        <w:spacing w:line="360" w:lineRule="auto"/>
        <w:rPr>
          <w:rFonts w:hint="eastAsia" w:ascii="仿宋" w:hAnsi="仿宋" w:eastAsia="仿宋" w:cs="仿宋"/>
          <w:sz w:val="24"/>
          <w:szCs w:val="24"/>
        </w:rPr>
      </w:pPr>
      <w:bookmarkStart w:id="2" w:name="_Toc453624591"/>
      <w:r>
        <w:rPr>
          <w:rFonts w:hint="eastAsia" w:ascii="仿宋" w:hAnsi="仿宋" w:eastAsia="仿宋" w:cs="仿宋"/>
          <w:sz w:val="24"/>
          <w:szCs w:val="24"/>
        </w:rPr>
        <w:t>3.1认证单元划分</w:t>
      </w:r>
      <w:bookmarkEnd w:id="2"/>
    </w:p>
    <w:p>
      <w:pPr>
        <w:numPr>
          <w:ilvl w:val="0"/>
          <w:numId w:val="2"/>
        </w:numPr>
        <w:spacing w:line="360" w:lineRule="auto"/>
        <w:rPr>
          <w:rFonts w:hint="eastAsia" w:ascii="仿宋" w:hAnsi="仿宋" w:eastAsia="仿宋" w:cs="仿宋"/>
          <w:bCs/>
          <w:sz w:val="22"/>
          <w:szCs w:val="21"/>
        </w:rPr>
      </w:pPr>
      <w:r>
        <w:rPr>
          <w:rFonts w:hint="eastAsia" w:ascii="仿宋" w:hAnsi="仿宋" w:eastAsia="仿宋" w:cs="仿宋"/>
          <w:bCs/>
          <w:sz w:val="22"/>
          <w:szCs w:val="21"/>
        </w:rPr>
        <w:t>原则上以同一生产厂的同一基本型号为一个认证申请单元。不同的生产场地的产品为不同的申请单元。</w:t>
      </w:r>
    </w:p>
    <w:p>
      <w:pPr>
        <w:numPr>
          <w:ilvl w:val="0"/>
          <w:numId w:val="2"/>
        </w:numPr>
        <w:spacing w:line="360" w:lineRule="auto"/>
        <w:rPr>
          <w:rFonts w:hint="eastAsia" w:ascii="仿宋" w:hAnsi="仿宋" w:eastAsia="仿宋" w:cs="仿宋"/>
          <w:bCs/>
          <w:sz w:val="22"/>
          <w:szCs w:val="21"/>
        </w:rPr>
      </w:pPr>
      <w:r>
        <w:rPr>
          <w:rFonts w:hint="eastAsia" w:ascii="仿宋" w:hAnsi="仿宋" w:eastAsia="仿宋" w:cs="仿宋"/>
          <w:bCs/>
          <w:sz w:val="22"/>
          <w:szCs w:val="21"/>
        </w:rPr>
        <w:t>产品内部对产品安全和EMC性能有重要影响的元件保持一致的整机或系统电气结构对产品安全和EMC性能有重要影响的布局保持一致的整机，可作为一个单元申请认证。</w:t>
      </w:r>
    </w:p>
    <w:p>
      <w:pPr>
        <w:pStyle w:val="2"/>
        <w:snapToGrid w:val="0"/>
        <w:spacing w:line="360" w:lineRule="auto"/>
        <w:rPr>
          <w:rFonts w:hint="eastAsia" w:ascii="仿宋" w:hAnsi="仿宋" w:eastAsia="仿宋" w:cs="仿宋"/>
          <w:sz w:val="24"/>
          <w:szCs w:val="24"/>
        </w:rPr>
      </w:pPr>
      <w:bookmarkStart w:id="3" w:name="_Toc453624592"/>
      <w:r>
        <w:rPr>
          <w:rFonts w:hint="eastAsia" w:ascii="仿宋" w:hAnsi="仿宋" w:eastAsia="仿宋" w:cs="仿宋"/>
          <w:sz w:val="24"/>
          <w:szCs w:val="24"/>
        </w:rPr>
        <w:t>3.2 申请认证提交资料</w:t>
      </w:r>
      <w:bookmarkEnd w:id="3"/>
    </w:p>
    <w:p>
      <w:pPr>
        <w:pStyle w:val="2"/>
        <w:snapToGrid w:val="0"/>
        <w:spacing w:line="360" w:lineRule="auto"/>
        <w:rPr>
          <w:rFonts w:hint="eastAsia" w:ascii="仿宋" w:hAnsi="仿宋" w:eastAsia="仿宋" w:cs="仿宋"/>
          <w:sz w:val="24"/>
          <w:szCs w:val="24"/>
        </w:rPr>
      </w:pPr>
      <w:bookmarkStart w:id="4" w:name="_Toc453624593"/>
      <w:bookmarkStart w:id="5" w:name="_Toc343697990"/>
      <w:r>
        <w:rPr>
          <w:rFonts w:hint="eastAsia" w:ascii="仿宋" w:hAnsi="仿宋" w:eastAsia="仿宋" w:cs="仿宋"/>
          <w:sz w:val="24"/>
          <w:szCs w:val="24"/>
        </w:rPr>
        <w:t>3.2.1申请资料</w:t>
      </w:r>
      <w:bookmarkEnd w:id="4"/>
      <w:bookmarkEnd w:id="5"/>
    </w:p>
    <w:p>
      <w:pPr>
        <w:numPr>
          <w:ilvl w:val="0"/>
          <w:numId w:val="3"/>
        </w:numPr>
        <w:spacing w:line="360" w:lineRule="auto"/>
        <w:rPr>
          <w:rFonts w:hint="eastAsia" w:ascii="仿宋" w:hAnsi="仿宋" w:eastAsia="仿宋" w:cs="仿宋"/>
          <w:bCs/>
          <w:sz w:val="22"/>
          <w:szCs w:val="21"/>
        </w:rPr>
      </w:pPr>
      <w:bookmarkStart w:id="6" w:name="_Toc343697991"/>
      <w:r>
        <w:rPr>
          <w:rFonts w:hint="eastAsia" w:ascii="仿宋" w:hAnsi="仿宋" w:eastAsia="仿宋" w:cs="仿宋"/>
          <w:bCs/>
          <w:sz w:val="22"/>
          <w:szCs w:val="21"/>
        </w:rPr>
        <w:t>正式申请书(网络填写申请书后打印或下载空白申请书填写)</w:t>
      </w:r>
      <w:bookmarkEnd w:id="6"/>
    </w:p>
    <w:p>
      <w:pPr>
        <w:numPr>
          <w:ilvl w:val="0"/>
          <w:numId w:val="3"/>
        </w:numPr>
        <w:spacing w:line="360" w:lineRule="auto"/>
        <w:rPr>
          <w:rFonts w:hint="eastAsia" w:ascii="仿宋" w:hAnsi="仿宋" w:eastAsia="仿宋" w:cs="仿宋"/>
          <w:bCs/>
          <w:sz w:val="22"/>
          <w:szCs w:val="21"/>
        </w:rPr>
      </w:pPr>
      <w:bookmarkStart w:id="7" w:name="_Toc343697992"/>
      <w:r>
        <w:rPr>
          <w:rFonts w:hint="eastAsia" w:ascii="仿宋" w:hAnsi="仿宋" w:eastAsia="仿宋" w:cs="仿宋"/>
          <w:bCs/>
          <w:sz w:val="22"/>
          <w:szCs w:val="21"/>
        </w:rPr>
        <w:t>工厂检查调查表（模式B首次申请时）</w:t>
      </w:r>
      <w:bookmarkEnd w:id="7"/>
    </w:p>
    <w:p>
      <w:pPr>
        <w:numPr>
          <w:ilvl w:val="0"/>
          <w:numId w:val="3"/>
        </w:numPr>
        <w:spacing w:line="360" w:lineRule="auto"/>
        <w:rPr>
          <w:rFonts w:hint="eastAsia" w:ascii="仿宋" w:hAnsi="仿宋" w:eastAsia="仿宋" w:cs="仿宋"/>
          <w:bCs/>
          <w:sz w:val="22"/>
          <w:szCs w:val="21"/>
        </w:rPr>
      </w:pPr>
      <w:r>
        <w:rPr>
          <w:rFonts w:hint="eastAsia" w:ascii="仿宋" w:hAnsi="仿宋" w:eastAsia="仿宋" w:cs="仿宋"/>
          <w:bCs/>
          <w:sz w:val="22"/>
          <w:szCs w:val="21"/>
        </w:rPr>
        <w:t>产品描述</w:t>
      </w:r>
    </w:p>
    <w:p>
      <w:pPr>
        <w:pStyle w:val="2"/>
        <w:snapToGrid w:val="0"/>
        <w:spacing w:line="360" w:lineRule="auto"/>
        <w:rPr>
          <w:rFonts w:hint="eastAsia" w:ascii="仿宋" w:hAnsi="仿宋" w:eastAsia="仿宋" w:cs="仿宋"/>
          <w:sz w:val="24"/>
          <w:szCs w:val="24"/>
        </w:rPr>
      </w:pPr>
      <w:bookmarkStart w:id="8" w:name="_Toc343697993"/>
      <w:bookmarkStart w:id="9" w:name="_Toc453624594"/>
      <w:r>
        <w:rPr>
          <w:rFonts w:hint="eastAsia" w:ascii="仿宋" w:hAnsi="仿宋" w:eastAsia="仿宋" w:cs="仿宋"/>
          <w:sz w:val="24"/>
          <w:szCs w:val="24"/>
        </w:rPr>
        <w:t>3.2.2证明资料</w:t>
      </w:r>
      <w:bookmarkEnd w:id="8"/>
      <w:bookmarkEnd w:id="9"/>
    </w:p>
    <w:p>
      <w:pPr>
        <w:numPr>
          <w:ilvl w:val="0"/>
          <w:numId w:val="4"/>
        </w:numPr>
        <w:spacing w:line="360" w:lineRule="auto"/>
        <w:rPr>
          <w:rFonts w:hint="eastAsia" w:ascii="仿宋" w:hAnsi="仿宋" w:eastAsia="仿宋" w:cs="仿宋"/>
          <w:bCs/>
          <w:sz w:val="22"/>
          <w:szCs w:val="21"/>
        </w:rPr>
      </w:pPr>
      <w:r>
        <w:rPr>
          <w:rFonts w:hint="eastAsia" w:ascii="仿宋" w:hAnsi="仿宋" w:eastAsia="仿宋" w:cs="仿宋"/>
          <w:bCs/>
          <w:sz w:val="22"/>
          <w:szCs w:val="21"/>
        </w:rPr>
        <w:t>委托人、生产者、生产企业的注册证明如营业执照、组织机构代码（首次申请时）</w:t>
      </w:r>
    </w:p>
    <w:p>
      <w:pPr>
        <w:numPr>
          <w:ilvl w:val="0"/>
          <w:numId w:val="4"/>
        </w:numPr>
        <w:spacing w:line="360" w:lineRule="auto"/>
        <w:rPr>
          <w:rFonts w:hint="eastAsia" w:ascii="仿宋" w:hAnsi="仿宋" w:eastAsia="仿宋" w:cs="仿宋"/>
          <w:bCs/>
          <w:sz w:val="22"/>
          <w:szCs w:val="21"/>
        </w:rPr>
      </w:pPr>
      <w:r>
        <w:rPr>
          <w:rFonts w:hint="eastAsia" w:ascii="仿宋" w:hAnsi="仿宋" w:eastAsia="仿宋" w:cs="仿宋"/>
          <w:bCs/>
          <w:sz w:val="22"/>
          <w:szCs w:val="21"/>
        </w:rPr>
        <w:t>委托人为销售者、进口商时，还须提交销售者和生产者、进口商和生产者订立的相关合同副本</w:t>
      </w:r>
    </w:p>
    <w:p>
      <w:pPr>
        <w:numPr>
          <w:ilvl w:val="0"/>
          <w:numId w:val="4"/>
        </w:numPr>
        <w:spacing w:line="360" w:lineRule="auto"/>
        <w:rPr>
          <w:rFonts w:hint="eastAsia" w:ascii="仿宋" w:hAnsi="仿宋" w:eastAsia="仿宋" w:cs="仿宋"/>
          <w:bCs/>
          <w:sz w:val="22"/>
          <w:szCs w:val="21"/>
        </w:rPr>
      </w:pPr>
      <w:r>
        <w:rPr>
          <w:rFonts w:hint="eastAsia" w:ascii="仿宋" w:hAnsi="仿宋" w:eastAsia="仿宋" w:cs="仿宋"/>
          <w:bCs/>
          <w:sz w:val="22"/>
          <w:szCs w:val="21"/>
        </w:rPr>
        <w:t>代理人的授权委托书（如有）</w:t>
      </w:r>
    </w:p>
    <w:p>
      <w:pPr>
        <w:numPr>
          <w:ilvl w:val="0"/>
          <w:numId w:val="4"/>
        </w:numPr>
        <w:spacing w:line="360" w:lineRule="auto"/>
        <w:rPr>
          <w:rFonts w:hint="eastAsia" w:ascii="仿宋" w:hAnsi="仿宋" w:eastAsia="仿宋" w:cs="仿宋"/>
          <w:bCs/>
          <w:sz w:val="22"/>
          <w:szCs w:val="21"/>
        </w:rPr>
      </w:pPr>
      <w:r>
        <w:rPr>
          <w:rFonts w:hint="eastAsia" w:ascii="仿宋" w:hAnsi="仿宋" w:eastAsia="仿宋" w:cs="仿宋"/>
          <w:bCs/>
          <w:sz w:val="22"/>
          <w:szCs w:val="21"/>
        </w:rPr>
        <w:t>有效的监督检查报告或工厂检查报告（如有）</w:t>
      </w:r>
    </w:p>
    <w:p>
      <w:pPr>
        <w:numPr>
          <w:ilvl w:val="0"/>
          <w:numId w:val="4"/>
        </w:numPr>
        <w:spacing w:line="360" w:lineRule="auto"/>
        <w:rPr>
          <w:rFonts w:hint="eastAsia" w:ascii="仿宋" w:hAnsi="仿宋" w:eastAsia="仿宋" w:cs="仿宋"/>
          <w:bCs/>
          <w:sz w:val="22"/>
          <w:szCs w:val="21"/>
        </w:rPr>
      </w:pPr>
      <w:r>
        <w:rPr>
          <w:rFonts w:hint="eastAsia" w:ascii="仿宋" w:hAnsi="仿宋" w:eastAsia="仿宋" w:cs="仿宋"/>
          <w:bCs/>
          <w:sz w:val="22"/>
          <w:szCs w:val="21"/>
        </w:rPr>
        <w:t>其他需要的文件</w:t>
      </w:r>
    </w:p>
    <w:p>
      <w:pPr>
        <w:pStyle w:val="2"/>
        <w:snapToGrid w:val="0"/>
        <w:spacing w:line="360" w:lineRule="auto"/>
        <w:rPr>
          <w:rFonts w:hint="eastAsia" w:ascii="仿宋" w:hAnsi="仿宋" w:eastAsia="仿宋" w:cs="仿宋"/>
          <w:sz w:val="24"/>
          <w:szCs w:val="24"/>
        </w:rPr>
      </w:pPr>
      <w:bookmarkStart w:id="10" w:name="_Toc453624595"/>
      <w:bookmarkStart w:id="11" w:name="_Toc343697999"/>
      <w:r>
        <w:rPr>
          <w:rFonts w:hint="eastAsia" w:ascii="仿宋" w:hAnsi="仿宋" w:eastAsia="仿宋" w:cs="仿宋"/>
          <w:sz w:val="24"/>
          <w:szCs w:val="24"/>
        </w:rPr>
        <w:t>3.2.3提供与产品有关的资料</w:t>
      </w:r>
      <w:bookmarkEnd w:id="10"/>
      <w:bookmarkEnd w:id="11"/>
    </w:p>
    <w:p>
      <w:pPr>
        <w:numPr>
          <w:ilvl w:val="0"/>
          <w:numId w:val="5"/>
        </w:numPr>
        <w:spacing w:line="360" w:lineRule="auto"/>
        <w:rPr>
          <w:rFonts w:hint="eastAsia" w:ascii="仿宋" w:hAnsi="仿宋" w:eastAsia="仿宋" w:cs="仿宋"/>
          <w:bCs/>
          <w:sz w:val="22"/>
          <w:szCs w:val="21"/>
        </w:rPr>
      </w:pPr>
      <w:r>
        <w:rPr>
          <w:rFonts w:hint="eastAsia" w:ascii="仿宋" w:hAnsi="仿宋" w:eastAsia="仿宋" w:cs="仿宋"/>
          <w:bCs/>
          <w:sz w:val="22"/>
          <w:szCs w:val="21"/>
        </w:rPr>
        <w:t>产品总装图、电器原理图、产品说明书等</w:t>
      </w:r>
    </w:p>
    <w:p>
      <w:pPr>
        <w:numPr>
          <w:ilvl w:val="0"/>
          <w:numId w:val="5"/>
        </w:numPr>
        <w:spacing w:line="360" w:lineRule="auto"/>
        <w:rPr>
          <w:rFonts w:hint="eastAsia" w:ascii="仿宋" w:hAnsi="仿宋" w:eastAsia="仿宋" w:cs="仿宋"/>
          <w:bCs/>
          <w:sz w:val="22"/>
          <w:szCs w:val="21"/>
        </w:rPr>
      </w:pPr>
      <w:r>
        <w:rPr>
          <w:rFonts w:hint="eastAsia" w:ascii="仿宋" w:hAnsi="仿宋" w:eastAsia="仿宋" w:cs="仿宋"/>
          <w:bCs/>
          <w:sz w:val="22"/>
          <w:szCs w:val="21"/>
        </w:rPr>
        <w:t>电参数表</w:t>
      </w:r>
    </w:p>
    <w:p>
      <w:pPr>
        <w:numPr>
          <w:ilvl w:val="0"/>
          <w:numId w:val="5"/>
        </w:numPr>
        <w:spacing w:line="360" w:lineRule="auto"/>
        <w:rPr>
          <w:rFonts w:hint="eastAsia" w:ascii="仿宋" w:hAnsi="仿宋" w:eastAsia="仿宋" w:cs="仿宋"/>
          <w:bCs/>
          <w:sz w:val="22"/>
          <w:szCs w:val="21"/>
        </w:rPr>
      </w:pPr>
      <w:r>
        <w:rPr>
          <w:rFonts w:hint="eastAsia" w:ascii="仿宋" w:hAnsi="仿宋" w:eastAsia="仿宋" w:cs="仿宋"/>
          <w:bCs/>
          <w:sz w:val="22"/>
          <w:szCs w:val="21"/>
        </w:rPr>
        <w:t>关键零部件/元器件清单及相关认证报告。</w:t>
      </w:r>
    </w:p>
    <w:p>
      <w:pPr>
        <w:numPr>
          <w:ilvl w:val="0"/>
          <w:numId w:val="5"/>
        </w:numPr>
        <w:spacing w:line="360" w:lineRule="auto"/>
        <w:rPr>
          <w:rFonts w:hint="eastAsia" w:ascii="仿宋" w:hAnsi="仿宋" w:eastAsia="仿宋" w:cs="仿宋"/>
          <w:bCs/>
          <w:sz w:val="22"/>
          <w:szCs w:val="21"/>
        </w:rPr>
      </w:pPr>
      <w:r>
        <w:rPr>
          <w:rFonts w:hint="eastAsia" w:ascii="仿宋" w:hAnsi="仿宋" w:eastAsia="仿宋" w:cs="仿宋"/>
          <w:bCs/>
          <w:sz w:val="22"/>
          <w:szCs w:val="21"/>
        </w:rPr>
        <w:t>同一申请单元内各个型号产品之间的差异说明</w:t>
      </w:r>
    </w:p>
    <w:p>
      <w:pPr>
        <w:numPr>
          <w:ilvl w:val="0"/>
          <w:numId w:val="5"/>
        </w:numPr>
        <w:spacing w:line="360" w:lineRule="auto"/>
        <w:rPr>
          <w:rFonts w:hint="eastAsia" w:ascii="仿宋" w:hAnsi="仿宋" w:eastAsia="仿宋" w:cs="仿宋"/>
          <w:bCs/>
          <w:sz w:val="22"/>
          <w:szCs w:val="21"/>
        </w:rPr>
      </w:pPr>
      <w:r>
        <w:rPr>
          <w:rFonts w:hint="eastAsia" w:ascii="仿宋" w:hAnsi="仿宋" w:eastAsia="仿宋" w:cs="仿宋"/>
          <w:bCs/>
          <w:sz w:val="22"/>
          <w:szCs w:val="21"/>
        </w:rPr>
        <w:t>无线电型号核准证书</w:t>
      </w:r>
    </w:p>
    <w:p>
      <w:pPr>
        <w:pStyle w:val="2"/>
        <w:snapToGrid w:val="0"/>
        <w:spacing w:line="360" w:lineRule="auto"/>
        <w:rPr>
          <w:rFonts w:hint="eastAsia" w:ascii="仿宋" w:hAnsi="仿宋" w:eastAsia="仿宋" w:cs="仿宋"/>
          <w:sz w:val="24"/>
          <w:szCs w:val="24"/>
        </w:rPr>
      </w:pPr>
      <w:bookmarkStart w:id="12" w:name="_Toc453624596"/>
      <w:r>
        <w:rPr>
          <w:rFonts w:hint="eastAsia" w:ascii="仿宋" w:hAnsi="仿宋" w:eastAsia="仿宋" w:cs="仿宋"/>
          <w:sz w:val="24"/>
          <w:szCs w:val="24"/>
        </w:rPr>
        <w:t>4. 型式试验</w:t>
      </w:r>
      <w:bookmarkEnd w:id="12"/>
    </w:p>
    <w:p>
      <w:pPr>
        <w:pStyle w:val="2"/>
        <w:snapToGrid w:val="0"/>
        <w:spacing w:line="360" w:lineRule="auto"/>
        <w:rPr>
          <w:rFonts w:hint="eastAsia" w:ascii="仿宋" w:hAnsi="仿宋" w:eastAsia="仿宋" w:cs="仿宋"/>
          <w:sz w:val="24"/>
          <w:szCs w:val="24"/>
        </w:rPr>
      </w:pPr>
      <w:bookmarkStart w:id="13" w:name="_Toc343698006"/>
      <w:bookmarkStart w:id="14" w:name="_Toc453624597"/>
      <w:r>
        <w:rPr>
          <w:rFonts w:hint="eastAsia" w:ascii="仿宋" w:hAnsi="仿宋" w:eastAsia="仿宋" w:cs="仿宋"/>
          <w:sz w:val="24"/>
          <w:szCs w:val="24"/>
        </w:rPr>
        <w:t>4.1样品</w:t>
      </w:r>
      <w:bookmarkEnd w:id="13"/>
      <w:bookmarkEnd w:id="14"/>
    </w:p>
    <w:p>
      <w:pPr>
        <w:pStyle w:val="2"/>
        <w:snapToGrid w:val="0"/>
        <w:spacing w:line="360" w:lineRule="auto"/>
        <w:rPr>
          <w:rFonts w:hint="eastAsia" w:ascii="仿宋" w:hAnsi="仿宋" w:eastAsia="仿宋" w:cs="仿宋"/>
          <w:sz w:val="24"/>
          <w:szCs w:val="24"/>
        </w:rPr>
      </w:pPr>
      <w:bookmarkStart w:id="15" w:name="_Toc343698007"/>
      <w:bookmarkStart w:id="16" w:name="_Toc453624598"/>
      <w:r>
        <w:rPr>
          <w:rFonts w:hint="eastAsia" w:ascii="仿宋" w:hAnsi="仿宋" w:eastAsia="仿宋" w:cs="仿宋"/>
          <w:sz w:val="24"/>
          <w:szCs w:val="24"/>
        </w:rPr>
        <w:t>4.1.1</w:t>
      </w:r>
      <w:bookmarkEnd w:id="15"/>
      <w:r>
        <w:rPr>
          <w:rFonts w:hint="eastAsia" w:ascii="仿宋" w:hAnsi="仿宋" w:eastAsia="仿宋" w:cs="仿宋"/>
          <w:sz w:val="24"/>
          <w:szCs w:val="24"/>
        </w:rPr>
        <w:t>申请单元中只有一个型号的，选该型号为样品</w:t>
      </w:r>
      <w:bookmarkEnd w:id="16"/>
    </w:p>
    <w:p>
      <w:pPr>
        <w:spacing w:line="360" w:lineRule="auto"/>
        <w:ind w:firstLine="440" w:firstLineChars="200"/>
        <w:rPr>
          <w:rFonts w:hint="eastAsia" w:ascii="仿宋" w:hAnsi="仿宋" w:eastAsia="仿宋" w:cs="仿宋"/>
          <w:bCs/>
          <w:sz w:val="22"/>
          <w:szCs w:val="21"/>
        </w:rPr>
      </w:pPr>
      <w:r>
        <w:rPr>
          <w:rFonts w:hint="eastAsia" w:ascii="仿宋" w:hAnsi="仿宋" w:eastAsia="仿宋" w:cs="仿宋"/>
          <w:bCs/>
          <w:sz w:val="22"/>
          <w:szCs w:val="21"/>
        </w:rPr>
        <w:t>以系列产品为同一申请单元申请认证时，样品应从系列产品中选取具有代表性的型号，并且选取的样品应尽可能覆盖系列产品的安全和EMC要求，不能覆盖时，还应选取申请单元内的其他型号样品做补充差异试验。</w:t>
      </w:r>
    </w:p>
    <w:p>
      <w:pPr>
        <w:pStyle w:val="2"/>
        <w:snapToGrid w:val="0"/>
        <w:spacing w:line="360" w:lineRule="auto"/>
        <w:rPr>
          <w:rFonts w:hint="eastAsia" w:ascii="仿宋" w:hAnsi="仿宋" w:eastAsia="仿宋" w:cs="仿宋"/>
          <w:sz w:val="24"/>
          <w:szCs w:val="24"/>
        </w:rPr>
      </w:pPr>
      <w:bookmarkStart w:id="17" w:name="_Toc343698008"/>
      <w:bookmarkStart w:id="18" w:name="_Toc453624599"/>
      <w:r>
        <w:rPr>
          <w:rFonts w:hint="eastAsia" w:ascii="仿宋" w:hAnsi="仿宋" w:eastAsia="仿宋" w:cs="仿宋"/>
          <w:sz w:val="24"/>
          <w:szCs w:val="24"/>
        </w:rPr>
        <w:t>4.1.2</w:t>
      </w:r>
      <w:bookmarkEnd w:id="17"/>
      <w:r>
        <w:rPr>
          <w:rFonts w:hint="eastAsia" w:ascii="仿宋" w:hAnsi="仿宋" w:eastAsia="仿宋" w:cs="仿宋"/>
          <w:sz w:val="24"/>
          <w:szCs w:val="24"/>
        </w:rPr>
        <w:t>样品数量</w:t>
      </w:r>
      <w:bookmarkEnd w:id="18"/>
    </w:p>
    <w:p>
      <w:pPr>
        <w:spacing w:line="360" w:lineRule="auto"/>
        <w:ind w:firstLine="440" w:firstLineChars="200"/>
        <w:rPr>
          <w:rFonts w:hint="eastAsia" w:ascii="仿宋" w:hAnsi="仿宋" w:eastAsia="仿宋" w:cs="仿宋"/>
          <w:bCs/>
          <w:sz w:val="22"/>
          <w:szCs w:val="21"/>
        </w:rPr>
      </w:pPr>
      <w:r>
        <w:rPr>
          <w:rFonts w:hint="eastAsia" w:ascii="仿宋" w:hAnsi="仿宋" w:eastAsia="仿宋" w:cs="仿宋"/>
          <w:bCs/>
          <w:sz w:val="22"/>
          <w:szCs w:val="21"/>
        </w:rPr>
        <w:t>申请单元代表性型号样品数量为2套，补充试验样品数量视代表性型号样品覆盖申请单元内产品的安全和EMC要求的实际情况而定，代表性型号样品与补充试验样品在能覆盖申请单元内系列产品安全和EMC要求的前提下，应尽可能减少补充试验样品数量和补充试验项目。</w:t>
      </w:r>
    </w:p>
    <w:p>
      <w:pPr>
        <w:pStyle w:val="2"/>
        <w:snapToGrid w:val="0"/>
        <w:spacing w:line="360" w:lineRule="auto"/>
        <w:rPr>
          <w:rFonts w:hint="eastAsia" w:ascii="仿宋" w:hAnsi="仿宋" w:eastAsia="仿宋" w:cs="仿宋"/>
          <w:sz w:val="24"/>
          <w:szCs w:val="24"/>
        </w:rPr>
      </w:pPr>
      <w:bookmarkStart w:id="19" w:name="_Toc343698009"/>
      <w:bookmarkStart w:id="20" w:name="_Toc453624600"/>
      <w:r>
        <w:rPr>
          <w:rFonts w:hint="eastAsia" w:ascii="仿宋" w:hAnsi="仿宋" w:eastAsia="仿宋" w:cs="仿宋"/>
          <w:sz w:val="24"/>
          <w:szCs w:val="24"/>
        </w:rPr>
        <w:t>4.1.3样品及资料处置</w:t>
      </w:r>
      <w:bookmarkEnd w:id="19"/>
      <w:bookmarkEnd w:id="20"/>
    </w:p>
    <w:p>
      <w:pPr>
        <w:spacing w:before="40" w:after="40" w:line="360" w:lineRule="auto"/>
        <w:ind w:firstLine="405"/>
        <w:rPr>
          <w:rFonts w:hint="eastAsia" w:ascii="仿宋" w:hAnsi="仿宋" w:eastAsia="仿宋" w:cs="仿宋"/>
          <w:bCs/>
          <w:sz w:val="22"/>
          <w:szCs w:val="21"/>
        </w:rPr>
      </w:pPr>
      <w:r>
        <w:rPr>
          <w:rFonts w:hint="eastAsia" w:ascii="仿宋" w:hAnsi="仿宋" w:eastAsia="仿宋" w:cs="仿宋"/>
          <w:bCs/>
          <w:sz w:val="22"/>
          <w:szCs w:val="21"/>
        </w:rPr>
        <w:t>试验结束并出具试验报告后，有关试验记录和相关资料由检测机构保存，样品由认证机构和企业协商处置。</w:t>
      </w:r>
    </w:p>
    <w:p>
      <w:pPr>
        <w:pStyle w:val="2"/>
        <w:snapToGrid w:val="0"/>
        <w:spacing w:line="360" w:lineRule="auto"/>
        <w:rPr>
          <w:rFonts w:hint="eastAsia" w:ascii="仿宋" w:hAnsi="仿宋" w:eastAsia="仿宋" w:cs="仿宋"/>
          <w:sz w:val="24"/>
          <w:szCs w:val="24"/>
        </w:rPr>
      </w:pPr>
      <w:bookmarkStart w:id="21" w:name="_Toc343698010"/>
      <w:bookmarkStart w:id="22" w:name="_Toc453624601"/>
      <w:r>
        <w:rPr>
          <w:rFonts w:hint="eastAsia" w:ascii="仿宋" w:hAnsi="仿宋" w:eastAsia="仿宋" w:cs="仿宋"/>
          <w:sz w:val="24"/>
          <w:szCs w:val="24"/>
        </w:rPr>
        <w:t>4.2型式试验</w:t>
      </w:r>
      <w:bookmarkEnd w:id="21"/>
      <w:bookmarkEnd w:id="22"/>
    </w:p>
    <w:p>
      <w:pPr>
        <w:pStyle w:val="2"/>
        <w:snapToGrid w:val="0"/>
        <w:spacing w:line="360" w:lineRule="auto"/>
        <w:rPr>
          <w:rFonts w:hint="eastAsia" w:ascii="仿宋" w:hAnsi="仿宋" w:eastAsia="仿宋" w:cs="仿宋"/>
          <w:sz w:val="24"/>
          <w:szCs w:val="24"/>
        </w:rPr>
      </w:pPr>
      <w:bookmarkStart w:id="23" w:name="_Toc453624602"/>
      <w:bookmarkStart w:id="24" w:name="_Toc343698011"/>
      <w:r>
        <w:rPr>
          <w:rFonts w:hint="eastAsia" w:ascii="仿宋" w:hAnsi="仿宋" w:eastAsia="仿宋" w:cs="仿宋"/>
          <w:sz w:val="24"/>
          <w:szCs w:val="24"/>
        </w:rPr>
        <w:t>4.2.1依据标准</w:t>
      </w:r>
      <w:bookmarkEnd w:id="23"/>
      <w:bookmarkEnd w:id="24"/>
    </w:p>
    <w:p>
      <w:pPr>
        <w:spacing w:before="40" w:after="40" w:line="360" w:lineRule="auto"/>
        <w:ind w:firstLine="405"/>
        <w:rPr>
          <w:rFonts w:hint="eastAsia" w:ascii="仿宋" w:hAnsi="仿宋" w:eastAsia="仿宋" w:cs="仿宋"/>
          <w:bCs/>
          <w:sz w:val="22"/>
          <w:szCs w:val="21"/>
        </w:rPr>
      </w:pPr>
      <w:r>
        <w:rPr>
          <w:rFonts w:hint="eastAsia" w:ascii="仿宋" w:hAnsi="仿宋" w:eastAsia="仿宋" w:cs="仿宋"/>
          <w:bCs/>
          <w:sz w:val="22"/>
          <w:szCs w:val="21"/>
        </w:rPr>
        <w:t>申请方应按照下表列出的标准申请产品认证：</w:t>
      </w:r>
    </w:p>
    <w:p>
      <w:pPr>
        <w:pStyle w:val="12"/>
        <w:numPr>
          <w:ilvl w:val="0"/>
          <w:numId w:val="6"/>
        </w:numPr>
        <w:spacing w:before="40" w:after="40" w:line="360" w:lineRule="auto"/>
        <w:ind w:firstLineChars="0"/>
        <w:rPr>
          <w:rFonts w:hint="eastAsia" w:ascii="仿宋" w:hAnsi="仿宋" w:eastAsia="仿宋" w:cs="仿宋"/>
          <w:bCs/>
          <w:sz w:val="22"/>
          <w:szCs w:val="21"/>
        </w:rPr>
      </w:pPr>
      <w:r>
        <w:rPr>
          <w:rFonts w:hint="eastAsia" w:ascii="仿宋" w:hAnsi="仿宋" w:eastAsia="仿宋" w:cs="仿宋"/>
          <w:bCs/>
          <w:sz w:val="22"/>
          <w:szCs w:val="21"/>
        </w:rPr>
        <w:t>对应国内销售的无人机认证：</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019"/>
        <w:gridCol w:w="2252"/>
        <w:gridCol w:w="341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序号</w:t>
            </w:r>
          </w:p>
        </w:tc>
        <w:tc>
          <w:tcPr>
            <w:tcW w:w="1019"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类别</w:t>
            </w:r>
          </w:p>
        </w:tc>
        <w:tc>
          <w:tcPr>
            <w:tcW w:w="2252" w:type="dxa"/>
            <w:vAlign w:val="center"/>
          </w:tcPr>
          <w:p>
            <w:pPr>
              <w:pStyle w:val="3"/>
              <w:spacing w:line="360" w:lineRule="auto"/>
              <w:jc w:val="center"/>
              <w:rPr>
                <w:rFonts w:hint="eastAsia" w:ascii="仿宋" w:hAnsi="仿宋" w:eastAsia="仿宋" w:cs="仿宋"/>
                <w:bCs/>
                <w:sz w:val="22"/>
                <w:szCs w:val="21"/>
              </w:rPr>
            </w:pPr>
            <w:r>
              <w:rPr>
                <w:rFonts w:hint="eastAsia" w:ascii="仿宋" w:hAnsi="仿宋" w:eastAsia="仿宋" w:cs="仿宋"/>
                <w:bCs/>
                <w:sz w:val="22"/>
                <w:szCs w:val="21"/>
              </w:rPr>
              <w:t>标准编号</w:t>
            </w:r>
          </w:p>
        </w:tc>
        <w:tc>
          <w:tcPr>
            <w:tcW w:w="3413"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标准名称</w:t>
            </w:r>
          </w:p>
        </w:tc>
        <w:tc>
          <w:tcPr>
            <w:tcW w:w="1140"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1</w:t>
            </w:r>
          </w:p>
        </w:tc>
        <w:tc>
          <w:tcPr>
            <w:tcW w:w="1019" w:type="dxa"/>
            <w:vMerge w:val="restart"/>
            <w:vAlign w:val="center"/>
          </w:tcPr>
          <w:p>
            <w:pPr>
              <w:jc w:val="center"/>
              <w:rPr>
                <w:rFonts w:hint="eastAsia" w:ascii="仿宋" w:hAnsi="仿宋" w:eastAsia="仿宋" w:cs="仿宋"/>
                <w:bCs/>
                <w:sz w:val="22"/>
                <w:szCs w:val="21"/>
              </w:rPr>
            </w:pPr>
            <w:r>
              <w:rPr>
                <w:rFonts w:hint="eastAsia" w:ascii="仿宋" w:hAnsi="仿宋" w:eastAsia="仿宋" w:cs="仿宋"/>
                <w:bCs/>
                <w:sz w:val="22"/>
                <w:szCs w:val="21"/>
              </w:rPr>
              <w:t>安全</w:t>
            </w:r>
          </w:p>
        </w:tc>
        <w:tc>
          <w:tcPr>
            <w:tcW w:w="2252" w:type="dxa"/>
            <w:vAlign w:val="center"/>
          </w:tcPr>
          <w:p>
            <w:pPr>
              <w:rPr>
                <w:rFonts w:hint="eastAsia" w:ascii="仿宋" w:hAnsi="仿宋" w:eastAsia="仿宋" w:cs="仿宋"/>
                <w:bCs/>
                <w:sz w:val="22"/>
                <w:szCs w:val="21"/>
              </w:rPr>
            </w:pPr>
            <w:r>
              <w:rPr>
                <w:rFonts w:hint="eastAsia" w:ascii="仿宋" w:hAnsi="仿宋" w:eastAsia="仿宋" w:cs="仿宋"/>
                <w:bCs/>
                <w:sz w:val="22"/>
                <w:szCs w:val="21"/>
              </w:rPr>
              <w:t>GB/T 15706-2012</w:t>
            </w:r>
          </w:p>
        </w:tc>
        <w:tc>
          <w:tcPr>
            <w:tcW w:w="3413" w:type="dxa"/>
            <w:vAlign w:val="center"/>
          </w:tcPr>
          <w:p>
            <w:pPr>
              <w:rPr>
                <w:rFonts w:hint="eastAsia" w:ascii="仿宋" w:hAnsi="仿宋" w:eastAsia="仿宋" w:cs="仿宋"/>
                <w:bCs/>
                <w:sz w:val="22"/>
                <w:szCs w:val="21"/>
              </w:rPr>
            </w:pPr>
            <w:r>
              <w:rPr>
                <w:rFonts w:hint="eastAsia" w:ascii="仿宋" w:hAnsi="仿宋" w:eastAsia="仿宋" w:cs="仿宋"/>
                <w:bCs/>
                <w:sz w:val="22"/>
                <w:szCs w:val="21"/>
              </w:rPr>
              <w:t>机械安全 设计通则 风险评估与风险减小</w:t>
            </w:r>
          </w:p>
        </w:tc>
        <w:tc>
          <w:tcPr>
            <w:tcW w:w="1140" w:type="dxa"/>
            <w:vMerge w:val="restart"/>
            <w:shd w:val="clear" w:color="auto" w:fill="auto"/>
            <w:vAlign w:val="center"/>
          </w:tcPr>
          <w:p>
            <w:pPr>
              <w:jc w:val="center"/>
              <w:rPr>
                <w:rFonts w:hint="eastAsia" w:ascii="仿宋" w:hAnsi="仿宋" w:eastAsia="仿宋" w:cs="仿宋"/>
                <w:bCs/>
                <w:sz w:val="22"/>
                <w:szCs w:val="21"/>
              </w:rPr>
            </w:pPr>
            <w:r>
              <w:rPr>
                <w:rFonts w:hint="eastAsia" w:ascii="仿宋" w:hAnsi="仿宋" w:eastAsia="仿宋" w:cs="仿宋"/>
                <w:bCs/>
                <w:sz w:val="22"/>
                <w:szCs w:val="21"/>
              </w:rPr>
              <w:t>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2</w:t>
            </w:r>
          </w:p>
        </w:tc>
        <w:tc>
          <w:tcPr>
            <w:tcW w:w="1019" w:type="dxa"/>
            <w:vMerge w:val="continue"/>
            <w:vAlign w:val="center"/>
          </w:tcPr>
          <w:p>
            <w:pPr>
              <w:jc w:val="center"/>
              <w:rPr>
                <w:rFonts w:hint="eastAsia" w:ascii="仿宋" w:hAnsi="仿宋" w:eastAsia="仿宋" w:cs="仿宋"/>
                <w:bCs/>
                <w:strike/>
                <w:sz w:val="22"/>
                <w:szCs w:val="21"/>
              </w:rPr>
            </w:pPr>
          </w:p>
        </w:tc>
        <w:tc>
          <w:tcPr>
            <w:tcW w:w="2252" w:type="dxa"/>
            <w:vAlign w:val="center"/>
          </w:tcPr>
          <w:p>
            <w:pPr>
              <w:rPr>
                <w:rFonts w:hint="eastAsia" w:ascii="仿宋" w:hAnsi="仿宋" w:eastAsia="仿宋" w:cs="仿宋"/>
                <w:bCs/>
                <w:sz w:val="22"/>
                <w:szCs w:val="21"/>
              </w:rPr>
            </w:pPr>
            <w:r>
              <w:rPr>
                <w:rFonts w:hint="eastAsia" w:ascii="仿宋" w:hAnsi="仿宋" w:eastAsia="仿宋" w:cs="仿宋"/>
                <w:bCs/>
                <w:sz w:val="22"/>
                <w:szCs w:val="21"/>
              </w:rPr>
              <w:t>TILVA-27-009A</w:t>
            </w:r>
          </w:p>
        </w:tc>
        <w:tc>
          <w:tcPr>
            <w:tcW w:w="3413" w:type="dxa"/>
            <w:vAlign w:val="center"/>
          </w:tcPr>
          <w:p>
            <w:pPr>
              <w:rPr>
                <w:rFonts w:hint="eastAsia" w:ascii="仿宋" w:hAnsi="仿宋" w:eastAsia="仿宋" w:cs="仿宋"/>
                <w:bCs/>
                <w:sz w:val="22"/>
                <w:szCs w:val="21"/>
              </w:rPr>
            </w:pPr>
            <w:r>
              <w:rPr>
                <w:rFonts w:hint="eastAsia" w:ascii="仿宋" w:hAnsi="仿宋" w:eastAsia="仿宋" w:cs="仿宋"/>
                <w:bCs/>
                <w:sz w:val="22"/>
                <w:szCs w:val="21"/>
              </w:rPr>
              <w:t>民用无人机通用技术规范</w:t>
            </w:r>
          </w:p>
        </w:tc>
        <w:tc>
          <w:tcPr>
            <w:tcW w:w="1140" w:type="dxa"/>
            <w:vMerge w:val="continue"/>
            <w:shd w:val="clear" w:color="auto" w:fill="auto"/>
            <w:vAlign w:val="center"/>
          </w:tcPr>
          <w:p>
            <w:pPr>
              <w:jc w:val="center"/>
              <w:rPr>
                <w:rFonts w:hint="eastAsia" w:ascii="仿宋" w:hAnsi="仿宋" w:eastAsia="仿宋" w:cs="仿宋"/>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3</w:t>
            </w:r>
          </w:p>
        </w:tc>
        <w:tc>
          <w:tcPr>
            <w:tcW w:w="1019" w:type="dxa"/>
            <w:vMerge w:val="continue"/>
            <w:vAlign w:val="center"/>
          </w:tcPr>
          <w:p>
            <w:pPr>
              <w:jc w:val="center"/>
              <w:rPr>
                <w:rFonts w:hint="eastAsia" w:ascii="仿宋" w:hAnsi="仿宋" w:eastAsia="仿宋" w:cs="仿宋"/>
                <w:bCs/>
                <w:sz w:val="22"/>
                <w:szCs w:val="21"/>
              </w:rPr>
            </w:pPr>
          </w:p>
        </w:tc>
        <w:tc>
          <w:tcPr>
            <w:tcW w:w="2252" w:type="dxa"/>
            <w:vAlign w:val="center"/>
          </w:tcPr>
          <w:p>
            <w:pPr>
              <w:rPr>
                <w:rFonts w:hint="eastAsia" w:ascii="仿宋" w:hAnsi="仿宋" w:eastAsia="仿宋" w:cs="仿宋"/>
                <w:bCs/>
                <w:sz w:val="22"/>
                <w:szCs w:val="21"/>
              </w:rPr>
            </w:pPr>
            <w:r>
              <w:rPr>
                <w:rFonts w:hint="eastAsia" w:ascii="仿宋" w:hAnsi="仿宋" w:eastAsia="仿宋" w:cs="仿宋"/>
                <w:bCs/>
                <w:sz w:val="22"/>
                <w:szCs w:val="21"/>
              </w:rPr>
              <w:t>GB 4943.1-2011</w:t>
            </w:r>
          </w:p>
        </w:tc>
        <w:tc>
          <w:tcPr>
            <w:tcW w:w="3413" w:type="dxa"/>
            <w:vAlign w:val="center"/>
          </w:tcPr>
          <w:p>
            <w:pPr>
              <w:rPr>
                <w:rFonts w:hint="eastAsia" w:ascii="仿宋" w:hAnsi="仿宋" w:eastAsia="仿宋" w:cs="仿宋"/>
                <w:bCs/>
                <w:sz w:val="22"/>
                <w:szCs w:val="21"/>
              </w:rPr>
            </w:pPr>
            <w:r>
              <w:rPr>
                <w:rFonts w:hint="eastAsia" w:ascii="仿宋" w:hAnsi="仿宋" w:eastAsia="仿宋" w:cs="仿宋"/>
                <w:bCs/>
                <w:sz w:val="22"/>
                <w:szCs w:val="21"/>
              </w:rPr>
              <w:t>信息技术设备 安全 第1部分：通用要求</w:t>
            </w:r>
          </w:p>
        </w:tc>
        <w:tc>
          <w:tcPr>
            <w:tcW w:w="1140" w:type="dxa"/>
            <w:vMerge w:val="continue"/>
            <w:vAlign w:val="center"/>
          </w:tcPr>
          <w:p>
            <w:pPr>
              <w:jc w:val="center"/>
              <w:rPr>
                <w:rFonts w:hint="eastAsia" w:ascii="仿宋" w:hAnsi="仿宋" w:eastAsia="仿宋" w:cs="仿宋"/>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4</w:t>
            </w:r>
          </w:p>
        </w:tc>
        <w:tc>
          <w:tcPr>
            <w:tcW w:w="1019" w:type="dxa"/>
            <w:vMerge w:val="restart"/>
            <w:vAlign w:val="center"/>
          </w:tcPr>
          <w:p>
            <w:pPr>
              <w:jc w:val="center"/>
              <w:rPr>
                <w:rFonts w:hint="eastAsia" w:ascii="仿宋" w:hAnsi="仿宋" w:eastAsia="仿宋" w:cs="仿宋"/>
                <w:bCs/>
                <w:sz w:val="22"/>
                <w:szCs w:val="21"/>
              </w:rPr>
            </w:pPr>
            <w:r>
              <w:rPr>
                <w:rFonts w:hint="eastAsia" w:ascii="仿宋" w:hAnsi="仿宋" w:eastAsia="仿宋" w:cs="仿宋"/>
                <w:bCs/>
                <w:sz w:val="22"/>
                <w:szCs w:val="21"/>
              </w:rPr>
              <w:t>EMC</w:t>
            </w:r>
          </w:p>
        </w:tc>
        <w:tc>
          <w:tcPr>
            <w:tcW w:w="2252" w:type="dxa"/>
            <w:vAlign w:val="center"/>
          </w:tcPr>
          <w:p>
            <w:pPr>
              <w:rPr>
                <w:rFonts w:hint="eastAsia" w:ascii="仿宋" w:hAnsi="仿宋" w:eastAsia="仿宋" w:cs="仿宋"/>
                <w:bCs/>
                <w:sz w:val="22"/>
                <w:szCs w:val="21"/>
              </w:rPr>
            </w:pPr>
            <w:r>
              <w:rPr>
                <w:rFonts w:hint="eastAsia" w:ascii="仿宋" w:hAnsi="仿宋" w:eastAsia="仿宋" w:cs="仿宋"/>
                <w:bCs/>
                <w:sz w:val="22"/>
                <w:szCs w:val="21"/>
              </w:rPr>
              <w:t>GB 17799.3-2012</w:t>
            </w:r>
          </w:p>
        </w:tc>
        <w:tc>
          <w:tcPr>
            <w:tcW w:w="3413" w:type="dxa"/>
            <w:vAlign w:val="center"/>
          </w:tcPr>
          <w:p>
            <w:pPr>
              <w:rPr>
                <w:rFonts w:hint="eastAsia" w:ascii="仿宋" w:hAnsi="仿宋" w:eastAsia="仿宋" w:cs="仿宋"/>
                <w:bCs/>
                <w:sz w:val="22"/>
                <w:szCs w:val="21"/>
              </w:rPr>
            </w:pPr>
            <w:r>
              <w:rPr>
                <w:rFonts w:hint="eastAsia" w:ascii="仿宋" w:hAnsi="仿宋" w:eastAsia="仿宋" w:cs="仿宋"/>
                <w:bCs/>
                <w:sz w:val="22"/>
                <w:szCs w:val="21"/>
              </w:rPr>
              <w:t>电磁兼容 通用标准 居住、商业和轻工业环境中的发射</w:t>
            </w:r>
          </w:p>
        </w:tc>
        <w:tc>
          <w:tcPr>
            <w:tcW w:w="1140" w:type="dxa"/>
            <w:vMerge w:val="continue"/>
            <w:vAlign w:val="center"/>
          </w:tcPr>
          <w:p>
            <w:pPr>
              <w:jc w:val="center"/>
              <w:rPr>
                <w:rFonts w:hint="eastAsia" w:ascii="仿宋" w:hAnsi="仿宋" w:eastAsia="仿宋" w:cs="仿宋"/>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8"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5</w:t>
            </w:r>
          </w:p>
        </w:tc>
        <w:tc>
          <w:tcPr>
            <w:tcW w:w="1019" w:type="dxa"/>
            <w:vMerge w:val="continue"/>
            <w:vAlign w:val="center"/>
          </w:tcPr>
          <w:p>
            <w:pPr>
              <w:rPr>
                <w:rFonts w:hint="eastAsia" w:ascii="仿宋" w:hAnsi="仿宋" w:eastAsia="仿宋" w:cs="仿宋"/>
                <w:bCs/>
                <w:sz w:val="22"/>
                <w:szCs w:val="21"/>
              </w:rPr>
            </w:pPr>
          </w:p>
        </w:tc>
        <w:tc>
          <w:tcPr>
            <w:tcW w:w="2252" w:type="dxa"/>
            <w:vAlign w:val="center"/>
          </w:tcPr>
          <w:p>
            <w:pPr>
              <w:rPr>
                <w:rFonts w:hint="eastAsia" w:ascii="仿宋" w:hAnsi="仿宋" w:eastAsia="仿宋" w:cs="仿宋"/>
                <w:bCs/>
                <w:sz w:val="22"/>
                <w:szCs w:val="21"/>
              </w:rPr>
            </w:pPr>
            <w:r>
              <w:rPr>
                <w:rFonts w:hint="eastAsia" w:ascii="仿宋" w:hAnsi="仿宋" w:eastAsia="仿宋" w:cs="仿宋"/>
                <w:bCs/>
                <w:sz w:val="22"/>
                <w:szCs w:val="21"/>
              </w:rPr>
              <w:t>GB/T 17799.1-1999</w:t>
            </w:r>
          </w:p>
        </w:tc>
        <w:tc>
          <w:tcPr>
            <w:tcW w:w="3413" w:type="dxa"/>
            <w:vAlign w:val="center"/>
          </w:tcPr>
          <w:p>
            <w:pPr>
              <w:rPr>
                <w:rFonts w:hint="eastAsia" w:ascii="仿宋" w:hAnsi="仿宋" w:eastAsia="仿宋" w:cs="仿宋"/>
                <w:bCs/>
                <w:sz w:val="22"/>
                <w:szCs w:val="21"/>
              </w:rPr>
            </w:pPr>
            <w:r>
              <w:rPr>
                <w:rFonts w:hint="eastAsia" w:ascii="仿宋" w:hAnsi="仿宋" w:eastAsia="仿宋" w:cs="仿宋"/>
                <w:bCs/>
                <w:sz w:val="22"/>
                <w:szCs w:val="21"/>
              </w:rPr>
              <w:t>电磁兼容 通用标准 居住、商业和轻工业环境中的抗扰度试验</w:t>
            </w:r>
          </w:p>
        </w:tc>
        <w:tc>
          <w:tcPr>
            <w:tcW w:w="1140" w:type="dxa"/>
            <w:vMerge w:val="continue"/>
            <w:vAlign w:val="center"/>
          </w:tcPr>
          <w:p>
            <w:pPr>
              <w:jc w:val="center"/>
              <w:rPr>
                <w:rFonts w:hint="eastAsia" w:ascii="仿宋" w:hAnsi="仿宋" w:eastAsia="仿宋" w:cs="仿宋"/>
                <w:bCs/>
                <w:sz w:val="22"/>
                <w:szCs w:val="21"/>
              </w:rPr>
            </w:pPr>
          </w:p>
        </w:tc>
      </w:tr>
    </w:tbl>
    <w:p>
      <w:pPr>
        <w:pStyle w:val="12"/>
        <w:numPr>
          <w:ilvl w:val="0"/>
          <w:numId w:val="6"/>
        </w:numPr>
        <w:spacing w:before="40" w:after="40" w:line="360" w:lineRule="auto"/>
        <w:ind w:firstLineChars="0"/>
        <w:rPr>
          <w:rFonts w:hint="eastAsia" w:ascii="仿宋" w:hAnsi="仿宋" w:eastAsia="仿宋" w:cs="仿宋"/>
          <w:bCs/>
          <w:sz w:val="22"/>
          <w:szCs w:val="21"/>
        </w:rPr>
      </w:pPr>
      <w:r>
        <w:rPr>
          <w:rFonts w:hint="eastAsia" w:ascii="仿宋" w:hAnsi="仿宋" w:eastAsia="仿宋" w:cs="仿宋"/>
          <w:bCs/>
          <w:sz w:val="22"/>
          <w:szCs w:val="21"/>
        </w:rPr>
        <w:t>对应出口销售的无人机认证（IEC标准）：</w:t>
      </w:r>
    </w:p>
    <w:tbl>
      <w:tblPr>
        <w:tblStyle w:val="10"/>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2297"/>
        <w:gridCol w:w="368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序号</w:t>
            </w:r>
          </w:p>
        </w:tc>
        <w:tc>
          <w:tcPr>
            <w:tcW w:w="1134"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类别</w:t>
            </w:r>
          </w:p>
        </w:tc>
        <w:tc>
          <w:tcPr>
            <w:tcW w:w="2297"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标准编号</w:t>
            </w:r>
          </w:p>
        </w:tc>
        <w:tc>
          <w:tcPr>
            <w:tcW w:w="3686"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标准名称</w:t>
            </w:r>
          </w:p>
        </w:tc>
        <w:tc>
          <w:tcPr>
            <w:tcW w:w="1134"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75"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1</w:t>
            </w:r>
          </w:p>
        </w:tc>
        <w:tc>
          <w:tcPr>
            <w:tcW w:w="1134" w:type="dxa"/>
            <w:vMerge w:val="restart"/>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Safety</w:t>
            </w:r>
          </w:p>
        </w:tc>
        <w:tc>
          <w:tcPr>
            <w:tcW w:w="2297"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ISO 12100:2010</w:t>
            </w:r>
          </w:p>
        </w:tc>
        <w:tc>
          <w:tcPr>
            <w:tcW w:w="3686"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Safety of machinery -- General principles for design -- Risk assessment and risk reduction</w:t>
            </w:r>
          </w:p>
        </w:tc>
        <w:tc>
          <w:tcPr>
            <w:tcW w:w="1134" w:type="dxa"/>
            <w:vMerge w:val="restart"/>
            <w:vAlign w:val="center"/>
          </w:tcPr>
          <w:p>
            <w:pPr>
              <w:jc w:val="center"/>
              <w:rPr>
                <w:rFonts w:hint="eastAsia" w:ascii="仿宋" w:hAnsi="仿宋" w:eastAsia="仿宋" w:cs="仿宋"/>
                <w:bCs/>
                <w:sz w:val="22"/>
                <w:szCs w:val="21"/>
              </w:rPr>
            </w:pPr>
            <w:r>
              <w:rPr>
                <w:rFonts w:hint="eastAsia" w:ascii="仿宋" w:hAnsi="仿宋" w:eastAsia="仿宋" w:cs="仿宋"/>
                <w:bCs/>
                <w:sz w:val="22"/>
                <w:szCs w:val="21"/>
              </w:rPr>
              <w:t>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75"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2</w:t>
            </w:r>
          </w:p>
        </w:tc>
        <w:tc>
          <w:tcPr>
            <w:tcW w:w="1134" w:type="dxa"/>
            <w:vMerge w:val="continue"/>
            <w:vAlign w:val="center"/>
          </w:tcPr>
          <w:p>
            <w:pPr>
              <w:pStyle w:val="3"/>
              <w:spacing w:line="360" w:lineRule="auto"/>
              <w:ind w:firstLine="0"/>
              <w:jc w:val="center"/>
              <w:rPr>
                <w:rFonts w:hint="eastAsia" w:ascii="仿宋" w:hAnsi="仿宋" w:eastAsia="仿宋" w:cs="仿宋"/>
                <w:bCs/>
                <w:sz w:val="22"/>
                <w:szCs w:val="21"/>
              </w:rPr>
            </w:pPr>
          </w:p>
        </w:tc>
        <w:tc>
          <w:tcPr>
            <w:tcW w:w="2297"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IEC 60950-1:2005+A1：2009+A2:2013</w:t>
            </w:r>
          </w:p>
        </w:tc>
        <w:tc>
          <w:tcPr>
            <w:tcW w:w="3686"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Information technology equipment - Safety - Part 1: General requirements</w:t>
            </w:r>
          </w:p>
        </w:tc>
        <w:tc>
          <w:tcPr>
            <w:tcW w:w="1134" w:type="dxa"/>
            <w:vMerge w:val="continue"/>
            <w:vAlign w:val="center"/>
          </w:tcPr>
          <w:p>
            <w:pPr>
              <w:jc w:val="center"/>
              <w:rPr>
                <w:rFonts w:hint="eastAsia" w:ascii="仿宋" w:hAnsi="仿宋" w:eastAsia="仿宋" w:cs="仿宋"/>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75"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3</w:t>
            </w:r>
          </w:p>
        </w:tc>
        <w:tc>
          <w:tcPr>
            <w:tcW w:w="1134" w:type="dxa"/>
            <w:vMerge w:val="restart"/>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EMC</w:t>
            </w:r>
          </w:p>
        </w:tc>
        <w:tc>
          <w:tcPr>
            <w:tcW w:w="2297"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IEC 61000-6-3:2006</w:t>
            </w:r>
          </w:p>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+A1:2010</w:t>
            </w:r>
          </w:p>
        </w:tc>
        <w:tc>
          <w:tcPr>
            <w:tcW w:w="3686"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Electromagnetic compatibility (EMC) - Part 6-3: Generic standards - Emission standard for residential, commercial and light-industrial environments</w:t>
            </w:r>
          </w:p>
        </w:tc>
        <w:tc>
          <w:tcPr>
            <w:tcW w:w="1134" w:type="dxa"/>
            <w:vMerge w:val="continue"/>
            <w:vAlign w:val="center"/>
          </w:tcPr>
          <w:p>
            <w:pPr>
              <w:jc w:val="center"/>
              <w:rPr>
                <w:rFonts w:hint="eastAsia" w:ascii="仿宋" w:hAnsi="仿宋" w:eastAsia="仿宋" w:cs="仿宋"/>
                <w:bCs/>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75"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4</w:t>
            </w:r>
          </w:p>
        </w:tc>
        <w:tc>
          <w:tcPr>
            <w:tcW w:w="1134" w:type="dxa"/>
            <w:vMerge w:val="continue"/>
            <w:vAlign w:val="center"/>
          </w:tcPr>
          <w:p>
            <w:pPr>
              <w:pStyle w:val="3"/>
              <w:spacing w:line="360" w:lineRule="auto"/>
              <w:ind w:firstLine="0"/>
              <w:jc w:val="center"/>
              <w:rPr>
                <w:rFonts w:hint="eastAsia" w:ascii="仿宋" w:hAnsi="仿宋" w:eastAsia="仿宋" w:cs="仿宋"/>
                <w:bCs/>
                <w:sz w:val="22"/>
                <w:szCs w:val="21"/>
              </w:rPr>
            </w:pPr>
          </w:p>
        </w:tc>
        <w:tc>
          <w:tcPr>
            <w:tcW w:w="2297"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IEC 61000-6-1:2016</w:t>
            </w:r>
          </w:p>
        </w:tc>
        <w:tc>
          <w:tcPr>
            <w:tcW w:w="3686" w:type="dxa"/>
            <w:vAlign w:val="center"/>
          </w:tcPr>
          <w:p>
            <w:pPr>
              <w:pStyle w:val="3"/>
              <w:spacing w:line="360" w:lineRule="auto"/>
              <w:ind w:firstLine="0"/>
              <w:jc w:val="center"/>
              <w:rPr>
                <w:rFonts w:hint="eastAsia" w:ascii="仿宋" w:hAnsi="仿宋" w:eastAsia="仿宋" w:cs="仿宋"/>
                <w:bCs/>
                <w:sz w:val="22"/>
                <w:szCs w:val="21"/>
              </w:rPr>
            </w:pPr>
            <w:r>
              <w:rPr>
                <w:rFonts w:hint="eastAsia" w:ascii="仿宋" w:hAnsi="仿宋" w:eastAsia="仿宋" w:cs="仿宋"/>
                <w:bCs/>
                <w:sz w:val="22"/>
                <w:szCs w:val="21"/>
              </w:rPr>
              <w:t>Electromagnetic compatibility (EMC) - Part 6-1: Generic standards - Immunity for industrial environments</w:t>
            </w:r>
          </w:p>
        </w:tc>
        <w:tc>
          <w:tcPr>
            <w:tcW w:w="1134" w:type="dxa"/>
            <w:vMerge w:val="continue"/>
            <w:vAlign w:val="center"/>
          </w:tcPr>
          <w:p>
            <w:pPr>
              <w:pStyle w:val="3"/>
              <w:spacing w:line="360" w:lineRule="auto"/>
              <w:ind w:firstLine="0"/>
              <w:jc w:val="center"/>
              <w:rPr>
                <w:rFonts w:hint="eastAsia" w:ascii="仿宋" w:hAnsi="仿宋" w:eastAsia="仿宋" w:cs="仿宋"/>
                <w:bCs/>
                <w:sz w:val="22"/>
                <w:szCs w:val="21"/>
              </w:rPr>
            </w:pPr>
          </w:p>
        </w:tc>
      </w:tr>
    </w:tbl>
    <w:p>
      <w:pPr>
        <w:rPr>
          <w:rFonts w:hint="eastAsia" w:ascii="仿宋" w:hAnsi="仿宋" w:eastAsia="仿宋" w:cs="仿宋"/>
        </w:rPr>
      </w:pPr>
      <w:r>
        <w:rPr>
          <w:rFonts w:hint="eastAsia" w:ascii="仿宋" w:hAnsi="仿宋" w:eastAsia="仿宋" w:cs="仿宋"/>
        </w:rPr>
        <w:drawing>
          <wp:inline distT="0" distB="0" distL="0" distR="0">
            <wp:extent cx="5274310" cy="2027555"/>
            <wp:effectExtent l="19050" t="0" r="2540" b="0"/>
            <wp:docPr id="1" name="图片 0" descr="无人机CR标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无人机CR标志.png"/>
                    <pic:cNvPicPr>
                      <a:picLocks noChangeAspect="1"/>
                    </pic:cNvPicPr>
                  </pic:nvPicPr>
                  <pic:blipFill>
                    <a:blip r:embed="rId4"/>
                    <a:stretch>
                      <a:fillRect/>
                    </a:stretch>
                  </pic:blipFill>
                  <pic:spPr>
                    <a:xfrm>
                      <a:off x="0" y="0"/>
                      <a:ext cx="5274310" cy="2027555"/>
                    </a:xfrm>
                    <a:prstGeom prst="rect">
                      <a:avLst/>
                    </a:prstGeom>
                  </pic:spPr>
                </pic:pic>
              </a:graphicData>
            </a:graphic>
          </wp:inline>
        </w:drawing>
      </w:r>
    </w:p>
    <w:p>
      <w:pPr>
        <w:rPr>
          <w:rFonts w:hint="eastAsia" w:ascii="仿宋" w:hAnsi="仿宋" w:eastAsia="仿宋" w:cs="仿宋"/>
        </w:rPr>
      </w:pPr>
      <w:r>
        <w:rPr>
          <w:rFonts w:hint="eastAsia" w:ascii="仿宋" w:hAnsi="仿宋" w:eastAsia="仿宋" w:cs="仿宋"/>
        </w:rPr>
        <w:drawing>
          <wp:inline distT="0" distB="0" distL="0" distR="0">
            <wp:extent cx="5274310" cy="7463790"/>
            <wp:effectExtent l="19050" t="0" r="2540" b="0"/>
            <wp:docPr id="2" name="图片 1" descr="pic_service_robot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pic_service_robot_p1.jpg"/>
                    <pic:cNvPicPr>
                      <a:picLocks noChangeAspect="1"/>
                    </pic:cNvPicPr>
                  </pic:nvPicPr>
                  <pic:blipFill>
                    <a:blip r:embed="rId5"/>
                    <a:stretch>
                      <a:fillRect/>
                    </a:stretch>
                  </pic:blipFill>
                  <pic:spPr>
                    <a:xfrm>
                      <a:off x="0" y="0"/>
                      <a:ext cx="5274310" cy="7463790"/>
                    </a:xfrm>
                    <a:prstGeom prst="rect">
                      <a:avLst/>
                    </a:prstGeom>
                  </pic:spPr>
                </pic:pic>
              </a:graphicData>
            </a:graphic>
          </wp:inline>
        </w:drawing>
      </w:r>
    </w:p>
    <w:p>
      <w:pPr>
        <w:rPr>
          <w:rFonts w:hint="eastAsia" w:ascii="仿宋" w:hAnsi="仿宋" w:eastAsia="仿宋" w:cs="仿宋"/>
        </w:rPr>
      </w:pPr>
      <w:r>
        <w:rPr>
          <w:rFonts w:hint="eastAsia" w:ascii="仿宋" w:hAnsi="仿宋" w:eastAsia="仿宋" w:cs="仿宋"/>
        </w:rPr>
        <w:drawing>
          <wp:inline distT="0" distB="0" distL="0" distR="0">
            <wp:extent cx="5274310" cy="7463790"/>
            <wp:effectExtent l="19050" t="0" r="2540" b="0"/>
            <wp:docPr id="3" name="图片 2" descr="pic_service_robot_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pic_service_robot_p2.jpg"/>
                    <pic:cNvPicPr>
                      <a:picLocks noChangeAspect="1"/>
                    </pic:cNvPicPr>
                  </pic:nvPicPr>
                  <pic:blipFill>
                    <a:blip r:embed="rId6"/>
                    <a:stretch>
                      <a:fillRect/>
                    </a:stretch>
                  </pic:blipFill>
                  <pic:spPr>
                    <a:xfrm>
                      <a:off x="0" y="0"/>
                      <a:ext cx="5274310" cy="7463790"/>
                    </a:xfrm>
                    <a:prstGeom prst="rect">
                      <a:avLst/>
                    </a:prstGeom>
                  </pic:spPr>
                </pic:pic>
              </a:graphicData>
            </a:graphic>
          </wp:inline>
        </w:drawing>
      </w:r>
    </w:p>
    <w:p>
      <w:pPr>
        <w:rPr>
          <w:rFonts w:hint="eastAsia" w:ascii="仿宋" w:hAnsi="仿宋" w:eastAsia="仿宋" w:cs="仿宋"/>
          <w:sz w:val="24"/>
          <w:szCs w:val="24"/>
        </w:rPr>
      </w:pPr>
      <w:r>
        <w:rPr>
          <w:rFonts w:hint="eastAsia" w:ascii="仿宋" w:hAnsi="仿宋" w:eastAsia="仿宋" w:cs="仿宋"/>
          <w:sz w:val="24"/>
          <w:szCs w:val="24"/>
        </w:rPr>
        <w:t>无人机CR认证联系方式：</w:t>
      </w:r>
    </w:p>
    <w:p>
      <w:pPr>
        <w:rPr>
          <w:rFonts w:hint="eastAsia" w:ascii="仿宋" w:hAnsi="仿宋" w:eastAsia="仿宋" w:cs="仿宋"/>
          <w:sz w:val="24"/>
          <w:szCs w:val="24"/>
        </w:rPr>
      </w:pPr>
      <w:r>
        <w:rPr>
          <w:rFonts w:hint="eastAsia" w:ascii="仿宋" w:hAnsi="仿宋" w:eastAsia="仿宋" w:cs="仿宋"/>
          <w:sz w:val="24"/>
          <w:szCs w:val="24"/>
        </w:rPr>
        <w:t>电话: (86)021-62574990-640</w:t>
      </w:r>
    </w:p>
    <w:p>
      <w:pPr>
        <w:rPr>
          <w:rFonts w:hint="eastAsia" w:ascii="仿宋" w:hAnsi="仿宋" w:eastAsia="仿宋" w:cs="仿宋"/>
          <w:sz w:val="24"/>
          <w:szCs w:val="24"/>
        </w:rPr>
      </w:pPr>
      <w:r>
        <w:rPr>
          <w:rFonts w:hint="eastAsia" w:ascii="仿宋" w:hAnsi="仿宋" w:eastAsia="仿宋" w:cs="仿宋"/>
          <w:sz w:val="24"/>
          <w:szCs w:val="24"/>
        </w:rPr>
        <w:t xml:space="preserve">      (86)17721341131 叶老师</w:t>
      </w:r>
    </w:p>
    <w:p>
      <w:pPr>
        <w:rPr>
          <w:rFonts w:hint="eastAsia" w:ascii="仿宋" w:hAnsi="仿宋" w:eastAsia="仿宋" w:cs="仿宋"/>
          <w:sz w:val="24"/>
          <w:szCs w:val="24"/>
        </w:rPr>
      </w:pPr>
      <w:r>
        <w:rPr>
          <w:rFonts w:hint="eastAsia" w:ascii="仿宋" w:hAnsi="仿宋" w:eastAsia="仿宋" w:cs="仿宋"/>
          <w:sz w:val="24"/>
          <w:szCs w:val="24"/>
        </w:rPr>
        <w:t xml:space="preserve">      (86)13651915722 谢老师</w:t>
      </w:r>
      <w:bookmarkStart w:id="25" w:name="_GoBack"/>
      <w:bookmarkEnd w:id="25"/>
    </w:p>
    <w:p>
      <w:pPr>
        <w:rPr>
          <w:rFonts w:hint="eastAsia" w:ascii="仿宋" w:hAnsi="仿宋" w:eastAsia="仿宋" w:cs="仿宋"/>
          <w:sz w:val="24"/>
          <w:szCs w:val="24"/>
        </w:rPr>
      </w:pPr>
      <w:r>
        <w:rPr>
          <w:rFonts w:hint="eastAsia" w:ascii="仿宋" w:hAnsi="仿宋" w:eastAsia="仿宋" w:cs="仿宋"/>
          <w:sz w:val="24"/>
          <w:szCs w:val="24"/>
        </w:rPr>
        <w:t>邮箱：TCAR_CR@163.com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364"/>
    <w:multiLevelType w:val="multilevel"/>
    <w:tmpl w:val="10E84364"/>
    <w:lvl w:ilvl="0" w:tentative="0">
      <w:start w:val="1"/>
      <w:numFmt w:val="lowerLetter"/>
      <w:lvlText w:val="%1)"/>
      <w:lvlJc w:val="left"/>
      <w:pPr>
        <w:ind w:left="860" w:hanging="420"/>
      </w:pPr>
    </w:lvl>
    <w:lvl w:ilvl="1" w:tentative="0">
      <w:start w:val="1"/>
      <w:numFmt w:val="decimal"/>
      <w:lvlText w:val="%2）"/>
      <w:lvlJc w:val="left"/>
      <w:pPr>
        <w:ind w:left="1220" w:hanging="360"/>
      </w:pPr>
      <w:rPr>
        <w:rFonts w:hint="default"/>
      </w:r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1E113378"/>
    <w:multiLevelType w:val="multilevel"/>
    <w:tmpl w:val="1E113378"/>
    <w:lvl w:ilvl="0" w:tentative="0">
      <w:start w:val="1"/>
      <w:numFmt w:val="lowerLetter"/>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37434462"/>
    <w:multiLevelType w:val="multilevel"/>
    <w:tmpl w:val="37434462"/>
    <w:lvl w:ilvl="0" w:tentative="0">
      <w:start w:val="1"/>
      <w:numFmt w:val="lowerLetter"/>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3">
    <w:nsid w:val="38281350"/>
    <w:multiLevelType w:val="multilevel"/>
    <w:tmpl w:val="3828135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8CA555D"/>
    <w:multiLevelType w:val="multilevel"/>
    <w:tmpl w:val="38CA555D"/>
    <w:lvl w:ilvl="0" w:tentative="0">
      <w:start w:val="1"/>
      <w:numFmt w:val="lowerLetter"/>
      <w:lvlText w:val="%1)"/>
      <w:lvlJc w:val="left"/>
      <w:pPr>
        <w:ind w:left="825" w:hanging="420"/>
      </w:p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5">
    <w:nsid w:val="57BE5163"/>
    <w:multiLevelType w:val="multilevel"/>
    <w:tmpl w:val="57BE5163"/>
    <w:lvl w:ilvl="0" w:tentative="0">
      <w:start w:val="1"/>
      <w:numFmt w:val="lowerLetter"/>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25"/>
    <w:rsid w:val="00076BFC"/>
    <w:rsid w:val="000E753B"/>
    <w:rsid w:val="00255525"/>
    <w:rsid w:val="00506F70"/>
    <w:rsid w:val="00702C7D"/>
    <w:rsid w:val="007533F3"/>
    <w:rsid w:val="007C029B"/>
    <w:rsid w:val="007E06DF"/>
    <w:rsid w:val="0083285F"/>
    <w:rsid w:val="008D5EC8"/>
    <w:rsid w:val="00F30BC8"/>
    <w:rsid w:val="00F92E7A"/>
    <w:rsid w:val="1C83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adjustRightInd w:val="0"/>
      <w:spacing w:line="312" w:lineRule="atLeast"/>
      <w:outlineLvl w:val="0"/>
    </w:pPr>
    <w:rPr>
      <w:rFonts w:ascii="宋体"/>
      <w:b/>
      <w:kern w:val="0"/>
      <w:sz w:val="28"/>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uiPriority w:val="0"/>
    <w:pPr>
      <w:ind w:firstLine="420"/>
    </w:pPr>
  </w:style>
  <w:style w:type="paragraph" w:styleId="4">
    <w:name w:val="Balloon Text"/>
    <w:basedOn w:val="1"/>
    <w:link w:val="15"/>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customStyle="1" w:styleId="11">
    <w:name w:val="标题 1 Char"/>
    <w:basedOn w:val="8"/>
    <w:link w:val="2"/>
    <w:uiPriority w:val="0"/>
    <w:rPr>
      <w:rFonts w:ascii="宋体" w:hAnsi="Times New Roman" w:eastAsia="宋体" w:cs="Times New Roman"/>
      <w:b/>
      <w:kern w:val="0"/>
      <w:sz w:val="28"/>
      <w:szCs w:val="24"/>
    </w:rPr>
  </w:style>
  <w:style w:type="paragraph" w:customStyle="1" w:styleId="12">
    <w:name w:val="List Paragraph"/>
    <w:basedOn w:val="1"/>
    <w:qFormat/>
    <w:uiPriority w:val="34"/>
    <w:pPr>
      <w:ind w:firstLine="420" w:firstLineChars="200"/>
    </w:pPr>
    <w:rPr>
      <w:rFonts w:ascii="Calibri" w:hAnsi="Calibri"/>
      <w:szCs w:val="22"/>
    </w:rPr>
  </w:style>
  <w:style w:type="character" w:customStyle="1" w:styleId="13">
    <w:name w:val="页眉 Char"/>
    <w:basedOn w:val="8"/>
    <w:link w:val="6"/>
    <w:semiHidden/>
    <w:qFormat/>
    <w:uiPriority w:val="99"/>
    <w:rPr>
      <w:rFonts w:ascii="Times New Roman" w:hAnsi="Times New Roman" w:eastAsia="宋体" w:cs="Times New Roman"/>
      <w:sz w:val="18"/>
      <w:szCs w:val="18"/>
    </w:rPr>
  </w:style>
  <w:style w:type="character" w:customStyle="1" w:styleId="14">
    <w:name w:val="页脚 Char"/>
    <w:basedOn w:val="8"/>
    <w:link w:val="5"/>
    <w:semiHidden/>
    <w:uiPriority w:val="99"/>
    <w:rPr>
      <w:rFonts w:ascii="Times New Roman" w:hAnsi="Times New Roman" w:eastAsia="宋体" w:cs="Times New Roman"/>
      <w:sz w:val="18"/>
      <w:szCs w:val="18"/>
    </w:rPr>
  </w:style>
  <w:style w:type="character" w:customStyle="1" w:styleId="15">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334</Words>
  <Characters>1906</Characters>
  <Lines>15</Lines>
  <Paragraphs>4</Paragraphs>
  <TotalTime>0</TotalTime>
  <ScaleCrop>false</ScaleCrop>
  <LinksUpToDate>false</LinksUpToDate>
  <CharactersWithSpaces>2236</CharactersWithSpaces>
  <Application>WPS Office_10.1.0.6689_F1E327BC-269C-435d-A152-05C5408002CA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2017-08-07T03:15:00Z</dcterms:created>
  <dc:creator>Sky123.Org</dc:creator>
  <cp:lastModifiedBy>Administrator</cp:lastModifiedBy>
  <dcterms:modified xsi:type="dcterms:W3CDTF">2018-01-29T08:07:56Z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2052-10.1.0.6689</vt:lpwstr>
  </property>
</Properties>
</file>